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58" w:rsidRDefault="00713758" w:rsidP="00326474">
      <w:pPr>
        <w:pStyle w:val="Heading1"/>
        <w:numPr>
          <w:ilvl w:val="0"/>
          <w:numId w:val="0"/>
        </w:numPr>
        <w:ind w:left="360" w:hanging="360"/>
      </w:pPr>
      <w:r>
        <w:t>O</w:t>
      </w:r>
      <w:r w:rsidR="00102CD8">
        <w:t>btaining and Requesting</w:t>
      </w:r>
      <w:r w:rsidR="003C0721">
        <w:t xml:space="preserve"> PPE</w:t>
      </w:r>
    </w:p>
    <w:p w:rsidR="00102CD8" w:rsidRDefault="00713758" w:rsidP="00713758">
      <w:pPr>
        <w:pStyle w:val="BodyText"/>
      </w:pPr>
      <w:r>
        <w:t xml:space="preserve">PPE includes all equipment and supplies needed to protect a person from the spread of infectious disease. All providers are expected to </w:t>
      </w:r>
      <w:r w:rsidR="00EF50B7">
        <w:t xml:space="preserve">have </w:t>
      </w:r>
      <w:r w:rsidRPr="00AD42F2">
        <w:t xml:space="preserve">PPE available. </w:t>
      </w:r>
      <w:r>
        <w:t>Providers should first attempt to obtain PPE through their normal supply chain or through other resources typically available t</w:t>
      </w:r>
      <w:bookmarkStart w:id="0" w:name="_GoBack"/>
      <w:bookmarkEnd w:id="0"/>
      <w:r>
        <w:t xml:space="preserve">o them. </w:t>
      </w:r>
      <w:r w:rsidRPr="00671DED">
        <w:t>These options may include</w:t>
      </w:r>
      <w:r w:rsidR="00102CD8">
        <w:t>:</w:t>
      </w:r>
      <w:r w:rsidRPr="00671DED">
        <w:t xml:space="preserve"> </w:t>
      </w:r>
    </w:p>
    <w:p w:rsidR="00102CD8" w:rsidRDefault="00102CD8" w:rsidP="00102CD8">
      <w:pPr>
        <w:pStyle w:val="BodyText"/>
        <w:numPr>
          <w:ilvl w:val="0"/>
          <w:numId w:val="32"/>
        </w:numPr>
        <w:spacing w:before="0" w:line="240" w:lineRule="auto"/>
      </w:pPr>
      <w:r>
        <w:t>C</w:t>
      </w:r>
      <w:r w:rsidR="00713758" w:rsidRPr="00671DED">
        <w:t xml:space="preserve">ontacting any sister facilities for coordination, </w:t>
      </w:r>
    </w:p>
    <w:p w:rsidR="00102CD8" w:rsidRDefault="003C0721" w:rsidP="00102CD8">
      <w:pPr>
        <w:pStyle w:val="BodyText"/>
        <w:numPr>
          <w:ilvl w:val="0"/>
          <w:numId w:val="32"/>
        </w:numPr>
        <w:spacing w:before="0" w:line="240" w:lineRule="auto"/>
      </w:pPr>
      <w:r>
        <w:t>R</w:t>
      </w:r>
      <w:r w:rsidR="00713758" w:rsidRPr="00671DED">
        <w:t xml:space="preserve">eaching out to local partners or stakeholders, </w:t>
      </w:r>
    </w:p>
    <w:p w:rsidR="00713758" w:rsidRDefault="00102CD8" w:rsidP="00102CD8">
      <w:pPr>
        <w:pStyle w:val="BodyText"/>
        <w:numPr>
          <w:ilvl w:val="0"/>
          <w:numId w:val="32"/>
        </w:numPr>
        <w:spacing w:before="0" w:line="240" w:lineRule="auto"/>
      </w:pPr>
      <w:r>
        <w:t>L</w:t>
      </w:r>
      <w:r w:rsidR="00713758" w:rsidRPr="00671DED">
        <w:t xml:space="preserve">ooking at any possible reallocations </w:t>
      </w:r>
      <w:r>
        <w:t>in coordination with your Hospital Preparedness Program (HPP) Provider.</w:t>
      </w:r>
      <w:r w:rsidR="00713758" w:rsidRPr="00671DED">
        <w:t xml:space="preserve"> </w:t>
      </w:r>
    </w:p>
    <w:p w:rsidR="00102CD8" w:rsidRDefault="00102CD8" w:rsidP="00713758">
      <w:pPr>
        <w:pStyle w:val="BodyText"/>
      </w:pPr>
      <w:r>
        <w:t>The HPP Providers oversee the coalitions within Texas who assist healthcare facilities and providers with preparedness and response efforts</w:t>
      </w:r>
      <w:r w:rsidR="00896ACC">
        <w:t xml:space="preserve">. </w:t>
      </w:r>
      <w:r w:rsidR="00713758" w:rsidRPr="00046C7A">
        <w:t xml:space="preserve">If </w:t>
      </w:r>
      <w:r>
        <w:t>your facility cannot</w:t>
      </w:r>
      <w:r w:rsidR="00896ACC">
        <w:t xml:space="preserve"> obtain </w:t>
      </w:r>
      <w:r w:rsidR="00713758" w:rsidRPr="00046C7A">
        <w:t>any PPE from their vendor(s) and have exhausted all alternative options,</w:t>
      </w:r>
      <w:r>
        <w:t xml:space="preserve"> please contact your HPP Provider</w:t>
      </w:r>
      <w:r w:rsidR="00713758" w:rsidRPr="00046C7A">
        <w:t xml:space="preserve"> </w:t>
      </w:r>
      <w:r>
        <w:t>to discuss your request. Contact information and a map can be found at these links:</w:t>
      </w:r>
    </w:p>
    <w:p w:rsidR="00102CD8" w:rsidRDefault="00102CD8" w:rsidP="00102CD8"/>
    <w:p w:rsidR="00102CD8" w:rsidRPr="003723EB" w:rsidRDefault="00257512" w:rsidP="00102CD8">
      <w:pPr>
        <w:rPr>
          <w:rFonts w:cs="Arial"/>
          <w:b/>
          <w:bCs/>
          <w:color w:val="3D3D3E"/>
          <w:sz w:val="24"/>
          <w:szCs w:val="24"/>
        </w:rPr>
      </w:pPr>
      <w:hyperlink r:id="rId12" w:history="1">
        <w:r w:rsidR="00102CD8" w:rsidRPr="00C60C48">
          <w:rPr>
            <w:rStyle w:val="Hyperlink"/>
            <w:sz w:val="24"/>
            <w:szCs w:val="24"/>
          </w:rPr>
          <w:t>RAC conta</w:t>
        </w:r>
        <w:r w:rsidR="00102CD8" w:rsidRPr="00C60C48">
          <w:rPr>
            <w:rStyle w:val="Hyperlink"/>
            <w:sz w:val="24"/>
            <w:szCs w:val="24"/>
          </w:rPr>
          <w:t>c</w:t>
        </w:r>
        <w:r w:rsidR="00102CD8" w:rsidRPr="00C60C48">
          <w:rPr>
            <w:rStyle w:val="Hyperlink"/>
            <w:sz w:val="24"/>
            <w:szCs w:val="24"/>
          </w:rPr>
          <w:t>ts</w:t>
        </w:r>
      </w:hyperlink>
      <w:r w:rsidR="00102CD8">
        <w:rPr>
          <w:sz w:val="24"/>
          <w:szCs w:val="24"/>
        </w:rPr>
        <w:t xml:space="preserve"> </w:t>
      </w:r>
    </w:p>
    <w:p w:rsidR="00102CD8" w:rsidRPr="003723EB" w:rsidRDefault="00102CD8" w:rsidP="00102CD8">
      <w:pPr>
        <w:rPr>
          <w:rFonts w:cs="Arial"/>
          <w:b/>
          <w:bCs/>
          <w:color w:val="3D3D3E"/>
          <w:sz w:val="24"/>
          <w:szCs w:val="24"/>
        </w:rPr>
      </w:pPr>
    </w:p>
    <w:p w:rsidR="00102CD8" w:rsidRPr="003723EB" w:rsidRDefault="00257512" w:rsidP="00102CD8">
      <w:pPr>
        <w:shd w:val="clear" w:color="auto" w:fill="FFFFFF"/>
        <w:spacing w:after="204"/>
        <w:rPr>
          <w:rFonts w:cs="Arial"/>
          <w:color w:val="3D3D3E"/>
          <w:sz w:val="24"/>
          <w:szCs w:val="24"/>
          <w:lang w:val="en"/>
        </w:rPr>
      </w:pPr>
      <w:hyperlink r:id="rId13" w:history="1">
        <w:r w:rsidR="00102CD8" w:rsidRPr="00C60C48">
          <w:rPr>
            <w:rStyle w:val="Hyperlink"/>
            <w:rFonts w:cs="Arial"/>
            <w:sz w:val="24"/>
            <w:szCs w:val="24"/>
            <w:lang w:val="en"/>
          </w:rPr>
          <w:t>Map of RACs</w:t>
        </w:r>
      </w:hyperlink>
      <w:r w:rsidR="00102CD8" w:rsidRPr="003723EB">
        <w:rPr>
          <w:rFonts w:cs="Arial"/>
          <w:sz w:val="24"/>
          <w:szCs w:val="24"/>
          <w:lang w:val="en"/>
        </w:rPr>
        <w:t xml:space="preserve"> </w:t>
      </w:r>
    </w:p>
    <w:p w:rsidR="00102CD8" w:rsidRPr="003723EB" w:rsidRDefault="00257512" w:rsidP="00102CD8">
      <w:pPr>
        <w:shd w:val="clear" w:color="auto" w:fill="FFFFFF"/>
        <w:spacing w:after="204"/>
        <w:rPr>
          <w:rFonts w:eastAsia="Times New Roman" w:cs="Arial"/>
          <w:color w:val="3D3D3E"/>
          <w:sz w:val="24"/>
          <w:szCs w:val="24"/>
          <w:lang w:val="en"/>
        </w:rPr>
      </w:pPr>
      <w:hyperlink r:id="rId14" w:history="1">
        <w:r w:rsidR="00102CD8" w:rsidRPr="00C60C48">
          <w:rPr>
            <w:rStyle w:val="Hyperlink"/>
            <w:rFonts w:eastAsia="Times New Roman" w:cs="Arial"/>
            <w:sz w:val="24"/>
            <w:szCs w:val="24"/>
            <w:lang w:val="en"/>
          </w:rPr>
          <w:t>Map of Trauma Service Ar</w:t>
        </w:r>
        <w:r w:rsidR="00102CD8" w:rsidRPr="00C60C48">
          <w:rPr>
            <w:rStyle w:val="Hyperlink"/>
            <w:rFonts w:eastAsia="Times New Roman" w:cs="Arial"/>
            <w:sz w:val="24"/>
            <w:szCs w:val="24"/>
            <w:lang w:val="en"/>
          </w:rPr>
          <w:t>e</w:t>
        </w:r>
        <w:r w:rsidR="00102CD8" w:rsidRPr="00C60C48">
          <w:rPr>
            <w:rStyle w:val="Hyperlink"/>
            <w:rFonts w:eastAsia="Times New Roman" w:cs="Arial"/>
            <w:sz w:val="24"/>
            <w:szCs w:val="24"/>
            <w:lang w:val="en"/>
          </w:rPr>
          <w:t>as with RAC Names</w:t>
        </w:r>
      </w:hyperlink>
      <w:r w:rsidR="00102CD8" w:rsidRPr="003723EB">
        <w:rPr>
          <w:rFonts w:eastAsia="Times New Roman" w:cs="Arial"/>
          <w:sz w:val="24"/>
          <w:szCs w:val="24"/>
          <w:lang w:val="en"/>
        </w:rPr>
        <w:t xml:space="preserve"> </w:t>
      </w:r>
    </w:p>
    <w:p w:rsidR="00713758" w:rsidRDefault="003C0721" w:rsidP="00713758">
      <w:pPr>
        <w:pStyle w:val="BodyText"/>
      </w:pPr>
      <w:r>
        <w:t>An</w:t>
      </w:r>
      <w:r w:rsidR="00713758" w:rsidRPr="00671DED">
        <w:t xml:space="preserve"> official request </w:t>
      </w:r>
      <w:r w:rsidR="00102CD8">
        <w:t>for resources should be made through the</w:t>
      </w:r>
      <w:r w:rsidR="00713758" w:rsidRPr="00671DED">
        <w:t xml:space="preserve"> local office of emergency management </w:t>
      </w:r>
      <w:r w:rsidR="003E633A">
        <w:t>and they will submit a</w:t>
      </w:r>
      <w:r w:rsidR="00713758" w:rsidRPr="00671DED">
        <w:t xml:space="preserve"> </w:t>
      </w:r>
      <w:r w:rsidR="00713758">
        <w:t>State of Texas Assistance Request (</w:t>
      </w:r>
      <w:r w:rsidR="00713758" w:rsidRPr="00671DED">
        <w:t>STAR</w:t>
      </w:r>
      <w:r w:rsidR="00713758">
        <w:t>)</w:t>
      </w:r>
      <w:r w:rsidR="00713758" w:rsidRPr="00671DED">
        <w:t xml:space="preserve">. </w:t>
      </w:r>
      <w:r w:rsidR="00713758">
        <w:t xml:space="preserve">Please note that this is not a guarantee of receiving PPE; supplies of PPE may be insufficient to meet demand. </w:t>
      </w:r>
    </w:p>
    <w:p w:rsidR="00154441" w:rsidRDefault="00154441" w:rsidP="00713758">
      <w:pPr>
        <w:pStyle w:val="BodyText"/>
      </w:pPr>
    </w:p>
    <w:p w:rsidR="00154441" w:rsidRDefault="00154441" w:rsidP="00713758">
      <w:pPr>
        <w:pStyle w:val="BodyText"/>
      </w:pPr>
    </w:p>
    <w:p w:rsidR="00154441" w:rsidRDefault="00154441" w:rsidP="00713758">
      <w:pPr>
        <w:pStyle w:val="BodyText"/>
      </w:pPr>
    </w:p>
    <w:p w:rsidR="00154441" w:rsidRDefault="00154441" w:rsidP="00713758">
      <w:pPr>
        <w:pStyle w:val="BodyText"/>
      </w:pPr>
    </w:p>
    <w:p w:rsidR="00154441" w:rsidRDefault="00154441" w:rsidP="00713758">
      <w:pPr>
        <w:pStyle w:val="BodyText"/>
      </w:pPr>
    </w:p>
    <w:p w:rsidR="00326474" w:rsidRDefault="00326474" w:rsidP="00326474">
      <w:pPr>
        <w:pStyle w:val="Heading2"/>
        <w:numPr>
          <w:ilvl w:val="0"/>
          <w:numId w:val="0"/>
        </w:numPr>
        <w:rPr>
          <w:rFonts w:asciiTheme="minorHAnsi" w:eastAsia="Calibri" w:hAnsiTheme="minorHAnsi" w:cs="Arial"/>
          <w:b w:val="0"/>
          <w:szCs w:val="24"/>
        </w:rPr>
      </w:pPr>
    </w:p>
    <w:p w:rsidR="00326474" w:rsidRDefault="00326474" w:rsidP="00326474">
      <w:pPr>
        <w:pStyle w:val="Heading2"/>
        <w:numPr>
          <w:ilvl w:val="0"/>
          <w:numId w:val="0"/>
        </w:numPr>
        <w:rPr>
          <w:rFonts w:asciiTheme="minorHAnsi" w:eastAsia="Calibri" w:hAnsiTheme="minorHAnsi" w:cs="Arial"/>
          <w:b w:val="0"/>
          <w:szCs w:val="24"/>
        </w:rPr>
      </w:pPr>
    </w:p>
    <w:p w:rsidR="00154441" w:rsidRDefault="00154441" w:rsidP="00326474">
      <w:pPr>
        <w:pStyle w:val="Heading2"/>
        <w:numPr>
          <w:ilvl w:val="0"/>
          <w:numId w:val="0"/>
        </w:numPr>
      </w:pPr>
      <w:r>
        <w:lastRenderedPageBreak/>
        <w:t>Request Process Flow Chart</w:t>
      </w:r>
    </w:p>
    <w:p w:rsidR="00154441" w:rsidRDefault="00154441" w:rsidP="00154441"/>
    <w:p w:rsidR="00154441" w:rsidRPr="00154441" w:rsidRDefault="00154441" w:rsidP="00154441"/>
    <w:p w:rsidR="00154441" w:rsidRDefault="00154441" w:rsidP="00154441"/>
    <w:p w:rsidR="00154441" w:rsidRPr="00154441" w:rsidRDefault="00154441" w:rsidP="00154441">
      <w:r>
        <w:rPr>
          <w:noProof/>
        </w:rPr>
        <w:drawing>
          <wp:inline distT="0" distB="0" distL="0" distR="0">
            <wp:extent cx="5943600" cy="648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 Flow Chart for LTC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41" w:rsidRDefault="00154441" w:rsidP="00154441">
      <w:pPr>
        <w:pStyle w:val="Heading1"/>
        <w:numPr>
          <w:ilvl w:val="0"/>
          <w:numId w:val="0"/>
        </w:numPr>
      </w:pPr>
    </w:p>
    <w:p w:rsidR="003C0721" w:rsidRDefault="003C0721" w:rsidP="00326474">
      <w:pPr>
        <w:pStyle w:val="Heading1"/>
        <w:numPr>
          <w:ilvl w:val="0"/>
          <w:numId w:val="0"/>
        </w:numPr>
        <w:ind w:left="360" w:hanging="360"/>
      </w:pPr>
      <w:r>
        <w:t>Optimizing PPE usage</w:t>
      </w:r>
    </w:p>
    <w:p w:rsidR="00061785" w:rsidRDefault="00061785" w:rsidP="00061785">
      <w:pPr>
        <w:pStyle w:val="BodyTextafterH1"/>
      </w:pPr>
      <w:r>
        <w:t>Providers who are having difficulty obtaining PPE should f</w:t>
      </w:r>
      <w:r w:rsidRPr="00AD42F2">
        <w:t>ollow national guidelines for optimizing</w:t>
      </w:r>
      <w:r>
        <w:t xml:space="preserve"> their</w:t>
      </w:r>
      <w:r w:rsidRPr="00AD42F2">
        <w:t xml:space="preserve"> current supply </w:t>
      </w:r>
      <w:r>
        <w:t xml:space="preserve">of PPE </w:t>
      </w:r>
      <w:r w:rsidRPr="00AD42F2">
        <w:t>or identify the next best op</w:t>
      </w:r>
      <w:r>
        <w:t>tion to care for individuals receiving services from the provider while protecting staff</w:t>
      </w:r>
      <w:r w:rsidRPr="00AD42F2">
        <w:t>.</w:t>
      </w:r>
      <w:r>
        <w:t xml:space="preserve"> </w:t>
      </w:r>
    </w:p>
    <w:p w:rsidR="00713758" w:rsidRDefault="00713758" w:rsidP="00713758">
      <w:pPr>
        <w:pStyle w:val="BodyText"/>
      </w:pPr>
      <w:r>
        <w:t>F</w:t>
      </w:r>
      <w:r w:rsidRPr="00F312E7">
        <w:t>or the most current guidance on the use</w:t>
      </w:r>
      <w:r>
        <w:t xml:space="preserve"> of PPE and how to conserve PPE, access resources from </w:t>
      </w:r>
      <w:hyperlink r:id="rId16" w:history="1">
        <w:r w:rsidRPr="00C60C48">
          <w:rPr>
            <w:rStyle w:val="Hyperlink"/>
          </w:rPr>
          <w:t>DSHS</w:t>
        </w:r>
      </w:hyperlink>
      <w:r>
        <w:t xml:space="preserve"> and CDC. The CDC COVID-19 website has sections for </w:t>
      </w:r>
      <w:hyperlink r:id="rId17" w:history="1">
        <w:r w:rsidR="00EF50B7">
          <w:rPr>
            <w:rStyle w:val="Hyperlink"/>
          </w:rPr>
          <w:t>healthcare professionals</w:t>
        </w:r>
      </w:hyperlink>
      <w:r>
        <w:t xml:space="preserve"> and </w:t>
      </w:r>
      <w:hyperlink r:id="rId18" w:history="1">
        <w:r w:rsidR="00EF50B7">
          <w:rPr>
            <w:rStyle w:val="Hyperlink"/>
          </w:rPr>
          <w:t>healthcare facilities</w:t>
        </w:r>
      </w:hyperlink>
      <w:r w:rsidR="00EF50B7">
        <w:t xml:space="preserve">. </w:t>
      </w:r>
      <w:r>
        <w:t>The CDC also has specific information relating to:</w:t>
      </w:r>
    </w:p>
    <w:p w:rsidR="00713758" w:rsidRDefault="00257512" w:rsidP="00713758">
      <w:pPr>
        <w:pStyle w:val="ListBullet"/>
      </w:pPr>
      <w:hyperlink r:id="rId19" w:history="1">
        <w:r w:rsidR="00713758" w:rsidRPr="0036426B">
          <w:rPr>
            <w:rStyle w:val="Hyperlink"/>
          </w:rPr>
          <w:t>Healthcare Supply of PPE</w:t>
        </w:r>
      </w:hyperlink>
    </w:p>
    <w:p w:rsidR="00713758" w:rsidRDefault="00257512" w:rsidP="00713758">
      <w:pPr>
        <w:pStyle w:val="ListBullet"/>
      </w:pPr>
      <w:hyperlink r:id="rId20" w:history="1">
        <w:r w:rsidR="00713758" w:rsidRPr="0036426B">
          <w:rPr>
            <w:rStyle w:val="Hyperlink"/>
          </w:rPr>
          <w:t>Strategies to Optimize PPE and Equipment</w:t>
        </w:r>
      </w:hyperlink>
    </w:p>
    <w:p w:rsidR="00713758" w:rsidRDefault="00257512" w:rsidP="00713758">
      <w:pPr>
        <w:pStyle w:val="ListBullet"/>
      </w:pPr>
      <w:hyperlink r:id="rId21" w:history="1">
        <w:r w:rsidR="00713758" w:rsidRPr="0036426B">
          <w:rPr>
            <w:rStyle w:val="Hyperlink"/>
          </w:rPr>
          <w:t>Strategies to Optimize Eye Protection</w:t>
        </w:r>
      </w:hyperlink>
    </w:p>
    <w:p w:rsidR="00713758" w:rsidRDefault="00257512" w:rsidP="00713758">
      <w:pPr>
        <w:pStyle w:val="ListBullet"/>
      </w:pPr>
      <w:hyperlink r:id="rId22" w:history="1">
        <w:r w:rsidR="00713758" w:rsidRPr="0036426B">
          <w:rPr>
            <w:rStyle w:val="Hyperlink"/>
          </w:rPr>
          <w:t>Strategies to Optimize Isolation Gowns</w:t>
        </w:r>
      </w:hyperlink>
    </w:p>
    <w:p w:rsidR="00713758" w:rsidRDefault="00257512" w:rsidP="00713758">
      <w:pPr>
        <w:pStyle w:val="ListBullet"/>
      </w:pPr>
      <w:hyperlink r:id="rId23" w:history="1">
        <w:r w:rsidR="00EF50B7">
          <w:rPr>
            <w:rStyle w:val="Hyperlink"/>
          </w:rPr>
          <w:t>Strategies to Optimize Facemasks</w:t>
        </w:r>
      </w:hyperlink>
    </w:p>
    <w:p w:rsidR="00713758" w:rsidRDefault="00257512" w:rsidP="00713758">
      <w:pPr>
        <w:pStyle w:val="ListBullet"/>
      </w:pPr>
      <w:hyperlink r:id="rId24" w:history="1">
        <w:r w:rsidR="00EF50B7">
          <w:rPr>
            <w:rStyle w:val="Hyperlink"/>
          </w:rPr>
          <w:t>Strategies to Optimize N95 Respirators</w:t>
        </w:r>
      </w:hyperlink>
    </w:p>
    <w:p w:rsidR="00713758" w:rsidRPr="00713758" w:rsidRDefault="00257512" w:rsidP="00713758">
      <w:pPr>
        <w:pStyle w:val="ListBullet"/>
        <w:rPr>
          <w:rStyle w:val="Hyperlink"/>
          <w:color w:val="auto"/>
          <w:u w:val="none"/>
        </w:rPr>
      </w:pPr>
      <w:hyperlink r:id="rId25" w:history="1">
        <w:r w:rsidR="00EF50B7">
          <w:rPr>
            <w:rStyle w:val="Hyperlink"/>
          </w:rPr>
          <w:t>Crisis Alternate Strategies for N95 Respirators</w:t>
        </w:r>
      </w:hyperlink>
    </w:p>
    <w:p w:rsidR="006238B4" w:rsidRPr="003E023F" w:rsidRDefault="006238B4" w:rsidP="00F12E77">
      <w:pPr>
        <w:pStyle w:val="Initials"/>
      </w:pPr>
    </w:p>
    <w:sectPr w:rsidR="006238B4" w:rsidRPr="003E023F" w:rsidSect="00BB3966">
      <w:footerReference w:type="default" r:id="rId26"/>
      <w:endnotePr>
        <w:numFmt w:val="decimal"/>
      </w:endnotePr>
      <w:pgSz w:w="12240" w:h="15840"/>
      <w:pgMar w:top="1440" w:right="1440" w:bottom="1440" w:left="1440" w:header="72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12" w:rsidRDefault="00257512">
      <w:r>
        <w:separator/>
      </w:r>
    </w:p>
  </w:endnote>
  <w:endnote w:type="continuationSeparator" w:id="0">
    <w:p w:rsidR="00257512" w:rsidRDefault="0025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BF" w:rsidRPr="00101C23" w:rsidRDefault="00C107BF" w:rsidP="00C107BF">
    <w:pPr>
      <w:pStyle w:val="Footer"/>
      <w:jc w:val="left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12" w:rsidRDefault="00257512">
      <w:r>
        <w:separator/>
      </w:r>
    </w:p>
  </w:footnote>
  <w:footnote w:type="continuationSeparator" w:id="0">
    <w:p w:rsidR="00257512" w:rsidRDefault="0025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72AB1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69FC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57E8B1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D6C3E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69E44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F188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372BE2"/>
    <w:multiLevelType w:val="hybridMultilevel"/>
    <w:tmpl w:val="631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379AD"/>
    <w:multiLevelType w:val="hybridMultilevel"/>
    <w:tmpl w:val="5604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35205"/>
    <w:multiLevelType w:val="multilevel"/>
    <w:tmpl w:val="7B0ABCE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5B15FFC"/>
    <w:multiLevelType w:val="hybridMultilevel"/>
    <w:tmpl w:val="40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248D0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9657916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9D113C2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1A1E1CEE"/>
    <w:multiLevelType w:val="multilevel"/>
    <w:tmpl w:val="9562510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C9538AE"/>
    <w:multiLevelType w:val="hybridMultilevel"/>
    <w:tmpl w:val="45F6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16381"/>
    <w:multiLevelType w:val="multilevel"/>
    <w:tmpl w:val="A42CC806"/>
    <w:name w:val="test"/>
    <w:lvl w:ilvl="0">
      <w:start w:val="1"/>
      <w:numFmt w:val="decimal"/>
      <w:lvlText w:val="%1.0"/>
      <w:lvlJc w:val="left"/>
      <w:pPr>
        <w:ind w:left="360" w:hanging="360"/>
      </w:pPr>
      <w:rPr>
        <w:rFonts w:ascii="Rockwell" w:hAnsi="Rockwell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Rockwell" w:hAnsi="Rockwell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9914B6F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27B392E"/>
    <w:multiLevelType w:val="hybridMultilevel"/>
    <w:tmpl w:val="AE1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54E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85C0F4F"/>
    <w:multiLevelType w:val="multilevel"/>
    <w:tmpl w:val="EFBCC4DC"/>
    <w:styleLink w:val="LTCNumberedHeadings"/>
    <w:lvl w:ilvl="0">
      <w:start w:val="1"/>
      <w:numFmt w:val="decimal"/>
      <w:pStyle w:val="Heading1"/>
      <w:suff w:val="space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D320E06"/>
    <w:multiLevelType w:val="hybridMultilevel"/>
    <w:tmpl w:val="8FF2C182"/>
    <w:lvl w:ilvl="0" w:tplc="203E6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3772B"/>
    <w:multiLevelType w:val="hybridMultilevel"/>
    <w:tmpl w:val="37CC1126"/>
    <w:lvl w:ilvl="0" w:tplc="4454D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63B1B"/>
    <w:multiLevelType w:val="hybridMultilevel"/>
    <w:tmpl w:val="5C30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7423F"/>
    <w:multiLevelType w:val="hybridMultilevel"/>
    <w:tmpl w:val="5704C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E5B99"/>
    <w:multiLevelType w:val="hybridMultilevel"/>
    <w:tmpl w:val="9E72241C"/>
    <w:lvl w:ilvl="0" w:tplc="203E643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7E84046"/>
    <w:multiLevelType w:val="hybridMultilevel"/>
    <w:tmpl w:val="C69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2BCD"/>
    <w:multiLevelType w:val="hybridMultilevel"/>
    <w:tmpl w:val="0CD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4"/>
  </w:num>
  <w:num w:numId="5">
    <w:abstractNumId w:val="24"/>
  </w:num>
  <w:num w:numId="6">
    <w:abstractNumId w:val="2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6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auto"/>
        </w:rPr>
      </w:lvl>
    </w:lvlOverride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23"/>
  </w:num>
  <w:num w:numId="18">
    <w:abstractNumId w:val="21"/>
  </w:num>
  <w:num w:numId="19">
    <w:abstractNumId w:val="17"/>
  </w:num>
  <w:num w:numId="20">
    <w:abstractNumId w:val="9"/>
  </w:num>
  <w:num w:numId="21">
    <w:abstractNumId w:val="22"/>
  </w:num>
  <w:num w:numId="22">
    <w:abstractNumId w:val="26"/>
  </w:num>
  <w:num w:numId="23">
    <w:abstractNumId w:val="10"/>
  </w:num>
  <w:num w:numId="24">
    <w:abstractNumId w:val="11"/>
  </w:num>
  <w:num w:numId="25">
    <w:abstractNumId w:val="8"/>
  </w:num>
  <w:num w:numId="26">
    <w:abstractNumId w:val="2"/>
  </w:num>
  <w:num w:numId="27">
    <w:abstractNumId w:val="0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58"/>
    <w:rsid w:val="00020B7F"/>
    <w:rsid w:val="00040108"/>
    <w:rsid w:val="00061785"/>
    <w:rsid w:val="000B1AEB"/>
    <w:rsid w:val="000B3B3A"/>
    <w:rsid w:val="000E53DF"/>
    <w:rsid w:val="00102CD8"/>
    <w:rsid w:val="00111BA6"/>
    <w:rsid w:val="00121FE2"/>
    <w:rsid w:val="0015278D"/>
    <w:rsid w:val="00154441"/>
    <w:rsid w:val="00166E62"/>
    <w:rsid w:val="001A15E4"/>
    <w:rsid w:val="001A6E32"/>
    <w:rsid w:val="001B4FE1"/>
    <w:rsid w:val="001D3F1C"/>
    <w:rsid w:val="001D4B0D"/>
    <w:rsid w:val="001F6B56"/>
    <w:rsid w:val="00257512"/>
    <w:rsid w:val="0027165A"/>
    <w:rsid w:val="00297FA1"/>
    <w:rsid w:val="002A6120"/>
    <w:rsid w:val="002F01D6"/>
    <w:rsid w:val="00314C2B"/>
    <w:rsid w:val="00326474"/>
    <w:rsid w:val="00334C20"/>
    <w:rsid w:val="00390AA7"/>
    <w:rsid w:val="003A604B"/>
    <w:rsid w:val="003B1ADC"/>
    <w:rsid w:val="003B3BC6"/>
    <w:rsid w:val="003C0721"/>
    <w:rsid w:val="003C32E4"/>
    <w:rsid w:val="003C5958"/>
    <w:rsid w:val="003D7A7A"/>
    <w:rsid w:val="003E023F"/>
    <w:rsid w:val="003E633A"/>
    <w:rsid w:val="003F1CFD"/>
    <w:rsid w:val="0049706A"/>
    <w:rsid w:val="004C53A2"/>
    <w:rsid w:val="00505C15"/>
    <w:rsid w:val="0057000D"/>
    <w:rsid w:val="005761CD"/>
    <w:rsid w:val="00585C88"/>
    <w:rsid w:val="005A2C89"/>
    <w:rsid w:val="005B732F"/>
    <w:rsid w:val="005D2187"/>
    <w:rsid w:val="005F1178"/>
    <w:rsid w:val="006238B4"/>
    <w:rsid w:val="006278FF"/>
    <w:rsid w:val="00667B5C"/>
    <w:rsid w:val="00694410"/>
    <w:rsid w:val="006D0B46"/>
    <w:rsid w:val="006E7502"/>
    <w:rsid w:val="006F1D02"/>
    <w:rsid w:val="00701B42"/>
    <w:rsid w:val="00713758"/>
    <w:rsid w:val="00726AE2"/>
    <w:rsid w:val="00752D28"/>
    <w:rsid w:val="00757AC5"/>
    <w:rsid w:val="007B19AE"/>
    <w:rsid w:val="00835EB0"/>
    <w:rsid w:val="00896865"/>
    <w:rsid w:val="00896ACC"/>
    <w:rsid w:val="008A5757"/>
    <w:rsid w:val="008E3839"/>
    <w:rsid w:val="00900609"/>
    <w:rsid w:val="00931AA0"/>
    <w:rsid w:val="0095028B"/>
    <w:rsid w:val="00967395"/>
    <w:rsid w:val="009B24FE"/>
    <w:rsid w:val="009E6A8B"/>
    <w:rsid w:val="00A344D0"/>
    <w:rsid w:val="00A74BFC"/>
    <w:rsid w:val="00A86EBE"/>
    <w:rsid w:val="00A87299"/>
    <w:rsid w:val="00B04512"/>
    <w:rsid w:val="00B37DD9"/>
    <w:rsid w:val="00B43D62"/>
    <w:rsid w:val="00B65B64"/>
    <w:rsid w:val="00B74B0E"/>
    <w:rsid w:val="00B96AE1"/>
    <w:rsid w:val="00BB3966"/>
    <w:rsid w:val="00BD6268"/>
    <w:rsid w:val="00BE0F98"/>
    <w:rsid w:val="00BE4C39"/>
    <w:rsid w:val="00C03BE6"/>
    <w:rsid w:val="00C107BF"/>
    <w:rsid w:val="00C178BC"/>
    <w:rsid w:val="00C61A3F"/>
    <w:rsid w:val="00C84D9B"/>
    <w:rsid w:val="00CA7065"/>
    <w:rsid w:val="00CF1B83"/>
    <w:rsid w:val="00CF3829"/>
    <w:rsid w:val="00D46B28"/>
    <w:rsid w:val="00D54CCC"/>
    <w:rsid w:val="00D82E03"/>
    <w:rsid w:val="00DD1E84"/>
    <w:rsid w:val="00E310E1"/>
    <w:rsid w:val="00E43C7E"/>
    <w:rsid w:val="00ED535C"/>
    <w:rsid w:val="00EF17D2"/>
    <w:rsid w:val="00EF50B7"/>
    <w:rsid w:val="00EF6160"/>
    <w:rsid w:val="00F024F4"/>
    <w:rsid w:val="00F12E77"/>
    <w:rsid w:val="00F34C23"/>
    <w:rsid w:val="00F50D52"/>
    <w:rsid w:val="00F63981"/>
    <w:rsid w:val="00F648BB"/>
    <w:rsid w:val="00F83DD1"/>
    <w:rsid w:val="00F924F1"/>
    <w:rsid w:val="00F92860"/>
    <w:rsid w:val="00FB27CA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18FA"/>
  <w15:chartTrackingRefBased/>
  <w15:docId w15:val="{9039784A-18F2-45E2-B301-6107A777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2" w:qFormat="1"/>
    <w:lsdException w:name="List Bullet 3" w:uiPriority="16" w:qFormat="1"/>
    <w:lsdException w:name="List Bullet 4" w:semiHidden="1" w:unhideWhenUsed="1"/>
    <w:lsdException w:name="List Bullet 5" w:semiHidden="1" w:unhideWhenUsed="1"/>
    <w:lsdException w:name="List Number 2" w:uiPriority="12" w:qFormat="1"/>
    <w:lsdException w:name="List Number 3" w:uiPriority="16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694410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C5958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C5958"/>
    <w:pPr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qFormat/>
    <w:rsid w:val="00694410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95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958"/>
    <w:rPr>
      <w:rFonts w:asciiTheme="majorHAnsi" w:eastAsiaTheme="majorEastAsia" w:hAnsiTheme="majorHAnsi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rsid w:val="00A86EBE"/>
    <w:pPr>
      <w:tabs>
        <w:tab w:val="center" w:pos="4320"/>
        <w:tab w:val="right" w:pos="8640"/>
      </w:tabs>
      <w:spacing w:line="276" w:lineRule="auto"/>
      <w:jc w:val="center"/>
    </w:pPr>
    <w:rPr>
      <w:rFonts w:ascii="Segoe UI Semibold" w:hAnsi="Segoe UI Semibold"/>
      <w:color w:val="022167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24F1"/>
    <w:rPr>
      <w:rFonts w:ascii="Segoe UI Semibold" w:eastAsia="Calibri" w:hAnsi="Segoe UI Semibold" w:cs="Times New Roman"/>
      <w:color w:val="022167" w:themeColor="text1"/>
      <w:sz w:val="18"/>
    </w:rPr>
  </w:style>
  <w:style w:type="paragraph" w:styleId="Title">
    <w:name w:val="Title"/>
    <w:basedOn w:val="Normal"/>
    <w:next w:val="Normal"/>
    <w:link w:val="TitleChar"/>
    <w:uiPriority w:val="99"/>
    <w:rsid w:val="00CF1B83"/>
    <w:pPr>
      <w:spacing w:before="1200" w:after="360"/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F1B83"/>
    <w:rPr>
      <w:rFonts w:ascii="Verdana" w:eastAsia="Calibri" w:hAnsi="Verdana" w:cs="Arial"/>
      <w:b/>
      <w:sz w:val="28"/>
      <w:szCs w:val="28"/>
    </w:rPr>
  </w:style>
  <w:style w:type="paragraph" w:customStyle="1" w:styleId="Header-Page1">
    <w:name w:val="Header-Page 1"/>
    <w:link w:val="Header-Page1Char"/>
    <w:semiHidden/>
    <w:rsid w:val="00A86EBE"/>
    <w:pPr>
      <w:ind w:left="-1440"/>
    </w:pPr>
    <w:rPr>
      <w:rFonts w:eastAsiaTheme="minorEastAsia"/>
      <w:noProof/>
      <w:color w:val="000000" w:themeColor="text2"/>
      <w:sz w:val="24"/>
      <w:szCs w:val="24"/>
    </w:rPr>
  </w:style>
  <w:style w:type="character" w:customStyle="1" w:styleId="Header-Page1Char">
    <w:name w:val="Header-Page 1 Char"/>
    <w:basedOn w:val="DefaultParagraphFont"/>
    <w:link w:val="Header-Page1"/>
    <w:semiHidden/>
    <w:rsid w:val="00A86EBE"/>
    <w:rPr>
      <w:rFonts w:eastAsiaTheme="minorEastAsia"/>
      <w:noProof/>
      <w:color w:val="000000" w:themeColor="text2"/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A86EBE"/>
    <w:pPr>
      <w:ind w:left="720"/>
      <w:contextualSpacing/>
    </w:pPr>
  </w:style>
  <w:style w:type="character" w:styleId="Hyperlink">
    <w:name w:val="Hyperlink"/>
    <w:uiPriority w:val="99"/>
    <w:semiHidden/>
    <w:rsid w:val="001B4F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EBE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eader">
    <w:name w:val="header"/>
    <w:basedOn w:val="Footer"/>
    <w:link w:val="HeaderChar"/>
    <w:uiPriority w:val="99"/>
    <w:semiHidden/>
    <w:rsid w:val="00BB3966"/>
    <w:pPr>
      <w:jc w:val="left"/>
    </w:pPr>
    <w:rPr>
      <w:rFonts w:asciiTheme="minorHAnsi" w:hAnsiTheme="minorHAnsi" w:cs="Arial"/>
      <w:b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24F1"/>
    <w:rPr>
      <w:rFonts w:eastAsia="Calibri" w:cs="Arial"/>
      <w:b/>
    </w:rPr>
  </w:style>
  <w:style w:type="paragraph" w:styleId="FootnoteText">
    <w:name w:val="footnote text"/>
    <w:basedOn w:val="BodyText"/>
    <w:link w:val="FootnoteTextChar"/>
    <w:uiPriority w:val="19"/>
    <w:unhideWhenUsed/>
    <w:rsid w:val="00585C88"/>
    <w:pPr>
      <w:spacing w:befor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585C88"/>
    <w:rPr>
      <w:rFonts w:eastAsia="Times New Roman" w:cs="Arial"/>
      <w:sz w:val="20"/>
      <w:szCs w:val="20"/>
    </w:rPr>
  </w:style>
  <w:style w:type="character" w:styleId="FootnoteReference">
    <w:name w:val="footnote reference"/>
    <w:uiPriority w:val="19"/>
    <w:semiHidden/>
    <w:unhideWhenUsed/>
    <w:rsid w:val="00B43D62"/>
    <w:rPr>
      <w:vertAlign w:val="superscript"/>
    </w:rPr>
  </w:style>
  <w:style w:type="numbering" w:customStyle="1" w:styleId="LTCNumberedHeadings">
    <w:name w:val="LTC Numbered Headings"/>
    <w:uiPriority w:val="99"/>
    <w:rsid w:val="003C5958"/>
    <w:pPr>
      <w:numPr>
        <w:numId w:val="2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3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A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A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A0"/>
    <w:rPr>
      <w:rFonts w:ascii="Segoe UI" w:eastAsia="Calibri" w:hAnsi="Segoe UI" w:cs="Segoe UI"/>
      <w:sz w:val="18"/>
      <w:szCs w:val="18"/>
    </w:rPr>
  </w:style>
  <w:style w:type="paragraph" w:styleId="Signature">
    <w:name w:val="Signature"/>
    <w:basedOn w:val="BodyText"/>
    <w:next w:val="SignatureBlock"/>
    <w:link w:val="SignatureChar"/>
    <w:uiPriority w:val="33"/>
    <w:rsid w:val="00BB3966"/>
    <w:pPr>
      <w:contextualSpacing/>
    </w:pPr>
    <w:rPr>
      <w:rFonts w:ascii="Verdana" w:hAnsi="Verdana"/>
      <w:i/>
    </w:rPr>
  </w:style>
  <w:style w:type="paragraph" w:styleId="BodyText">
    <w:name w:val="Body Text"/>
    <w:basedOn w:val="Normal"/>
    <w:link w:val="BodyTextChar"/>
    <w:uiPriority w:val="2"/>
    <w:qFormat/>
    <w:rsid w:val="00F12E77"/>
    <w:pPr>
      <w:spacing w:before="240" w:line="276" w:lineRule="auto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2"/>
    <w:rsid w:val="00F12E77"/>
    <w:rPr>
      <w:rFonts w:eastAsia="Calibri" w:cs="Arial"/>
      <w:sz w:val="24"/>
      <w:szCs w:val="24"/>
    </w:rPr>
  </w:style>
  <w:style w:type="paragraph" w:styleId="ListBullet3">
    <w:name w:val="List Bullet 3"/>
    <w:basedOn w:val="ListBullet"/>
    <w:uiPriority w:val="16"/>
    <w:qFormat/>
    <w:rsid w:val="00B74B0E"/>
    <w:pPr>
      <w:numPr>
        <w:numId w:val="26"/>
      </w:numPr>
      <w:ind w:left="2160"/>
    </w:pPr>
  </w:style>
  <w:style w:type="paragraph" w:styleId="BodyText3">
    <w:name w:val="Body Text 3"/>
    <w:basedOn w:val="BodyText"/>
    <w:link w:val="BodyText3Char"/>
    <w:uiPriority w:val="16"/>
    <w:qFormat/>
    <w:rsid w:val="0049706A"/>
    <w:pPr>
      <w:ind w:left="1440"/>
    </w:pPr>
    <w:rPr>
      <w:szCs w:val="16"/>
    </w:rPr>
  </w:style>
  <w:style w:type="character" w:customStyle="1" w:styleId="SignatureChar">
    <w:name w:val="Signature Char"/>
    <w:basedOn w:val="DefaultParagraphFont"/>
    <w:link w:val="Signature"/>
    <w:uiPriority w:val="33"/>
    <w:rsid w:val="00726AE2"/>
    <w:rPr>
      <w:rFonts w:ascii="Verdana" w:eastAsia="Calibri" w:hAnsi="Verdana" w:cs="Arial"/>
      <w:i/>
      <w:sz w:val="24"/>
      <w:szCs w:val="24"/>
    </w:rPr>
  </w:style>
  <w:style w:type="paragraph" w:customStyle="1" w:styleId="SignatureBlock">
    <w:name w:val="Signature Block"/>
    <w:basedOn w:val="BodyText"/>
    <w:uiPriority w:val="33"/>
    <w:rsid w:val="00BB3966"/>
    <w:pPr>
      <w:contextualSpacing/>
    </w:pPr>
    <w:rPr>
      <w:rFonts w:ascii="Verdana" w:hAnsi="Verdana"/>
    </w:rPr>
  </w:style>
  <w:style w:type="paragraph" w:customStyle="1" w:styleId="Initials">
    <w:name w:val="Initials"/>
    <w:basedOn w:val="SignatureBlock"/>
    <w:uiPriority w:val="34"/>
    <w:rsid w:val="00BB3966"/>
    <w:pPr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15"/>
    <w:rsid w:val="0069441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16"/>
    <w:rsid w:val="0049706A"/>
    <w:rPr>
      <w:rFonts w:eastAsia="Calibri" w:cs="Arial"/>
      <w:sz w:val="24"/>
      <w:szCs w:val="16"/>
    </w:rPr>
  </w:style>
  <w:style w:type="character" w:styleId="Emphasis">
    <w:name w:val="Emphasis"/>
    <w:uiPriority w:val="19"/>
    <w:rsid w:val="00B04512"/>
    <w:rPr>
      <w:i/>
      <w:iCs/>
    </w:rPr>
  </w:style>
  <w:style w:type="character" w:styleId="Strong">
    <w:name w:val="Strong"/>
    <w:uiPriority w:val="19"/>
    <w:rsid w:val="00B04512"/>
    <w:rPr>
      <w:b/>
      <w:bCs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B04512"/>
    <w:pPr>
      <w:numPr>
        <w:ilvl w:val="1"/>
      </w:numPr>
      <w:spacing w:after="160"/>
    </w:pPr>
    <w:rPr>
      <w:rFonts w:eastAsiaTheme="minorEastAsia" w:cstheme="minorBidi"/>
      <w:color w:val="1A568E" w:themeColor="accent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B04512"/>
    <w:rPr>
      <w:rFonts w:eastAsiaTheme="minorEastAsia"/>
      <w:color w:val="1A568E" w:themeColor="accent1" w:themeShade="80"/>
      <w:spacing w:val="15"/>
    </w:rPr>
  </w:style>
  <w:style w:type="paragraph" w:styleId="ListBullet2">
    <w:name w:val="List Bullet 2"/>
    <w:basedOn w:val="ListBullet"/>
    <w:uiPriority w:val="12"/>
    <w:qFormat/>
    <w:rsid w:val="001B4FE1"/>
    <w:pPr>
      <w:numPr>
        <w:numId w:val="15"/>
      </w:numPr>
      <w:ind w:left="1440"/>
    </w:pPr>
  </w:style>
  <w:style w:type="paragraph" w:styleId="ListNumber2">
    <w:name w:val="List Number 2"/>
    <w:basedOn w:val="ListNumber"/>
    <w:uiPriority w:val="12"/>
    <w:qFormat/>
    <w:rsid w:val="001B4FE1"/>
    <w:pPr>
      <w:numPr>
        <w:numId w:val="16"/>
      </w:numPr>
      <w:ind w:left="1440"/>
    </w:pPr>
  </w:style>
  <w:style w:type="paragraph" w:styleId="ListBullet">
    <w:name w:val="List Bullet"/>
    <w:basedOn w:val="BodyText"/>
    <w:uiPriority w:val="3"/>
    <w:qFormat/>
    <w:rsid w:val="00B74B0E"/>
    <w:pPr>
      <w:numPr>
        <w:numId w:val="13"/>
      </w:numPr>
      <w:spacing w:before="0"/>
      <w:ind w:left="720"/>
      <w:contextualSpacing/>
    </w:pPr>
  </w:style>
  <w:style w:type="paragraph" w:styleId="BodyText2">
    <w:name w:val="Body Text 2"/>
    <w:basedOn w:val="BodyText"/>
    <w:link w:val="BodyText2Char"/>
    <w:uiPriority w:val="11"/>
    <w:qFormat/>
    <w:rsid w:val="001B4FE1"/>
    <w:pPr>
      <w:ind w:left="720"/>
    </w:pPr>
  </w:style>
  <w:style w:type="paragraph" w:styleId="ListNumber">
    <w:name w:val="List Number"/>
    <w:basedOn w:val="BodyText"/>
    <w:uiPriority w:val="3"/>
    <w:qFormat/>
    <w:rsid w:val="00B74B0E"/>
    <w:pPr>
      <w:numPr>
        <w:numId w:val="14"/>
      </w:numPr>
      <w:spacing w:before="0"/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11"/>
    <w:rsid w:val="001B4FE1"/>
    <w:rPr>
      <w:rFonts w:eastAsia="Calibri" w:cs="Times New Roman"/>
    </w:rPr>
  </w:style>
  <w:style w:type="character" w:styleId="EndnoteReference">
    <w:name w:val="endnote reference"/>
    <w:uiPriority w:val="19"/>
    <w:semiHidden/>
    <w:unhideWhenUsed/>
    <w:rsid w:val="001B4FE1"/>
    <w:rPr>
      <w:vertAlign w:val="superscript"/>
    </w:rPr>
  </w:style>
  <w:style w:type="paragraph" w:styleId="EndnoteText">
    <w:name w:val="endnote text"/>
    <w:basedOn w:val="BodyText"/>
    <w:link w:val="EndnoteTextChar"/>
    <w:uiPriority w:val="19"/>
    <w:semiHidden/>
    <w:unhideWhenUsed/>
    <w:rsid w:val="001B4F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1B4FE1"/>
    <w:rPr>
      <w:rFonts w:eastAsia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A7065"/>
    <w:rPr>
      <w:rFonts w:eastAsia="MS Mincho"/>
      <w:sz w:val="20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/>
      </w:tcPr>
    </w:tblStylePr>
    <w:tblStylePr w:type="band2Horz">
      <w:tblPr/>
      <w:tcPr>
        <w:shd w:val="clear" w:color="auto" w:fill="E1EEF9"/>
      </w:tcPr>
    </w:tblStylePr>
  </w:style>
  <w:style w:type="table" w:styleId="TableGrid">
    <w:name w:val="Table Grid"/>
    <w:basedOn w:val="TableNormal"/>
    <w:uiPriority w:val="39"/>
    <w:rsid w:val="00C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ListNumber"/>
    <w:uiPriority w:val="16"/>
    <w:qFormat/>
    <w:rsid w:val="00B74B0E"/>
    <w:pPr>
      <w:numPr>
        <w:numId w:val="27"/>
      </w:numPr>
      <w:ind w:left="2160"/>
    </w:pPr>
  </w:style>
  <w:style w:type="paragraph" w:customStyle="1" w:styleId="BodyTextafterH1">
    <w:name w:val="Body Text after H1"/>
    <w:basedOn w:val="BodyText"/>
    <w:next w:val="BodyText"/>
    <w:link w:val="BodyTextafterH1Char"/>
    <w:uiPriority w:val="1"/>
    <w:qFormat/>
    <w:rsid w:val="00713758"/>
  </w:style>
  <w:style w:type="character" w:customStyle="1" w:styleId="BodyTextafterH1Char">
    <w:name w:val="Body Text after H1 Char"/>
    <w:basedOn w:val="BodyTextChar"/>
    <w:link w:val="BodyTextafterH1"/>
    <w:uiPriority w:val="1"/>
    <w:rsid w:val="00713758"/>
    <w:rPr>
      <w:rFonts w:eastAsia="Calibri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50B7"/>
    <w:rPr>
      <w:color w:val="7D86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shs.texas.gov/WorkArea/linkit.aspx?LinkIdentifier=id&amp;ItemID=8589987747" TargetMode="External"/><Relationship Id="rId18" Type="http://schemas.openxmlformats.org/officeDocument/2006/relationships/hyperlink" Target="https://www.cdc.gov/coronavirus/2019-ncov/healthcare-facilities/index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hcp/ppe-strategy/eye-protection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dshs.texas.gov/emstraumasystems/GETAC/PDF/RAC_PPE_COVID_Contacts.pdf" TargetMode="External"/><Relationship Id="rId17" Type="http://schemas.openxmlformats.org/officeDocument/2006/relationships/hyperlink" Target="https://www.cdc.gov/coronavirus/2019-nCoV/hcp/index.html" TargetMode="External"/><Relationship Id="rId25" Type="http://schemas.openxmlformats.org/officeDocument/2006/relationships/hyperlink" Target="https://www.cdc.gov/coronavirus/2019-ncov/hcp/respirators-strategy/crisis-alternate-strategi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shs.texas.gov/coronavirus/healthprof.aspx" TargetMode="External"/><Relationship Id="rId20" Type="http://schemas.openxmlformats.org/officeDocument/2006/relationships/hyperlink" Target="https://www.cdc.gov/coronavirus/2019-ncov/hcp/ppe-strategy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dc.gov/coronavirus/2019-ncov/hcp/respirators-strategy/index.htm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cdc.gov/coronavirus/2019-ncov/hcp/ppe-strategy/face-masks.htm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dc.gov/coronavirus/2019-ncov/hcp/healthcare-supply-ppe-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shs.texas.gov/WorkArea/linkit.aspx?LinkIdentifier=id&amp;ItemID=8590005197" TargetMode="External"/><Relationship Id="rId22" Type="http://schemas.openxmlformats.org/officeDocument/2006/relationships/hyperlink" Target="https://www.cdc.gov/coronavirus/2019-ncov/hcp/ppe-strategy/isolation-gowns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williams\Downloads\Provider%20Letter%20Template%20(1).dotx" TargetMode="Externa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DE4373713E64A990465A9F5E9DCB0" ma:contentTypeVersion="11" ma:contentTypeDescription="Create a new document." ma:contentTypeScope="" ma:versionID="cc02b5ffc066a849587064f3823cb3f9">
  <xsd:schema xmlns:xsd="http://www.w3.org/2001/XMLSchema" xmlns:xs="http://www.w3.org/2001/XMLSchema" xmlns:p="http://schemas.microsoft.com/office/2006/metadata/properties" xmlns:ns2="2d4bc568-1c73-4b3c-815a-02c712c42220" xmlns:ns3="333afbc0-81ab-46d8-a1fc-161aa63e9e36" xmlns:ns4="92e1e901-17f0-4cd3-b48e-b0d3f9bdc63c" targetNamespace="http://schemas.microsoft.com/office/2006/metadata/properties" ma:root="true" ma:fieldsID="047f06d52697a6de88383580153d0fe0" ns2:_="" ns3:_="" ns4:_="">
    <xsd:import namespace="2d4bc568-1c73-4b3c-815a-02c712c42220"/>
    <xsd:import namespace="333afbc0-81ab-46d8-a1fc-161aa63e9e36"/>
    <xsd:import namespace="92e1e901-17f0-4cd3-b48e-b0d3f9bdc6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c568-1c73-4b3c-815a-02c712c42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fbc0-81ab-46d8-a1fc-161aa63e9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e901-17f0-4cd3-b48e-b0d3f9bd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4bc568-1c73-4b3c-815a-02c712c42220">WHEQWXRZJJVP-1242585782-2166</_dlc_DocId>
    <_dlc_DocIdUrl xmlns="2d4bc568-1c73-4b3c-815a-02c712c42220">
      <Url>https://txhhs.sharepoint.com/sites/cpo/rs/ltc/prt/policy/_layouts/15/DocIdRedir.aspx?ID=WHEQWXRZJJVP-1242585782-2166</Url>
      <Description>WHEQWXRZJJVP-1242585782-2166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956232C-BECA-49C0-B232-678F1AF6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bc568-1c73-4b3c-815a-02c712c42220"/>
    <ds:schemaRef ds:uri="333afbc0-81ab-46d8-a1fc-161aa63e9e36"/>
    <ds:schemaRef ds:uri="92e1e901-17f0-4cd3-b48e-b0d3f9bd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998D6-4276-454B-A589-6EB9450F3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9167A-87C7-47A3-A503-02F29E27433C}">
  <ds:schemaRefs>
    <ds:schemaRef ds:uri="http://schemas.microsoft.com/office/2006/metadata/properties"/>
    <ds:schemaRef ds:uri="http://schemas.microsoft.com/office/infopath/2007/PartnerControls"/>
    <ds:schemaRef ds:uri="2d4bc568-1c73-4b3c-815a-02c712c42220"/>
  </ds:schemaRefs>
</ds:datastoreItem>
</file>

<file path=customXml/itemProps4.xml><?xml version="1.0" encoding="utf-8"?>
<ds:datastoreItem xmlns:ds="http://schemas.openxmlformats.org/officeDocument/2006/customXml" ds:itemID="{FCD7BD27-9555-409F-9E9A-D9E331ACB2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CC8308-36CC-40D8-A8FA-80FCC2E2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Letter Template (1).dotx</Template>
  <TotalTime>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Conces,Diana L (HHSC/DADS)</dc:creator>
  <cp:keywords/>
  <dc:description/>
  <cp:lastModifiedBy>Medina,Chris (DSHS)</cp:lastModifiedBy>
  <cp:revision>3</cp:revision>
  <cp:lastPrinted>2019-05-28T19:52:00Z</cp:lastPrinted>
  <dcterms:created xsi:type="dcterms:W3CDTF">2020-03-30T18:56:00Z</dcterms:created>
  <dcterms:modified xsi:type="dcterms:W3CDTF">2020-03-30T19:02:00Z</dcterms:modified>
  <cp:category>Long-Term Care Regulatory Provider 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0x0101003A9DE4373713E64A990465A9F5E9DCB0</vt:lpwstr>
  </property>
  <property fmtid="{D5CDD505-2E9C-101B-9397-08002B2CF9AE}" pid="3" name="_dlc_DocIdItemGuid">
    <vt:lpwstr>9036e316-1912-4f93-bdf3-7a740814ce3b</vt:lpwstr>
  </property>
  <property fmtid="{D5CDD505-2E9C-101B-9397-08002B2CF9AE}" pid="4" name="l520ad180bbc49228d0bbbf22cc9ae04">
    <vt:lpwstr>Internal|a4b0c1ce-04bd-438b-9e52-18d26a01bab8</vt:lpwstr>
  </property>
  <property fmtid="{D5CDD505-2E9C-101B-9397-08002B2CF9AE}" pid="5" name="TaxCatchAll">
    <vt:lpwstr>1;#Internal</vt:lpwstr>
  </property>
</Properties>
</file>